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723" w:rsidRPr="00131711" w:rsidP="00131711">
      <w:pPr>
        <w:spacing w:after="0" w:line="240" w:lineRule="auto"/>
        <w:ind w:left="-142" w:right="-568" w:firstLine="709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A300BF" w:rsidRPr="00131711" w:rsidP="00131711">
      <w:pPr>
        <w:spacing w:after="0" w:line="240" w:lineRule="auto"/>
        <w:ind w:left="-142" w:right="-568" w:firstLine="709"/>
        <w:jc w:val="right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 </w:t>
      </w:r>
      <w:r w:rsidRPr="00131711" w:rsidR="007F3325">
        <w:rPr>
          <w:rFonts w:ascii="Times New Roman" w:hAnsi="Times New Roman"/>
          <w:sz w:val="24"/>
          <w:szCs w:val="24"/>
        </w:rPr>
        <w:t>д</w:t>
      </w:r>
      <w:r w:rsidRPr="00131711">
        <w:rPr>
          <w:rFonts w:ascii="Times New Roman" w:hAnsi="Times New Roman"/>
          <w:sz w:val="24"/>
          <w:szCs w:val="24"/>
        </w:rPr>
        <w:t>ело № 5-</w:t>
      </w:r>
      <w:r w:rsidRPr="00131711" w:rsidR="00EC6B5D">
        <w:rPr>
          <w:rFonts w:ascii="Times New Roman" w:hAnsi="Times New Roman"/>
          <w:sz w:val="24"/>
          <w:szCs w:val="24"/>
        </w:rPr>
        <w:t>1041</w:t>
      </w:r>
      <w:r w:rsidRPr="00131711" w:rsidR="00FC0E26">
        <w:rPr>
          <w:rFonts w:ascii="Times New Roman" w:hAnsi="Times New Roman"/>
          <w:sz w:val="24"/>
          <w:szCs w:val="24"/>
        </w:rPr>
        <w:t>-</w:t>
      </w:r>
      <w:r w:rsidRPr="00131711">
        <w:rPr>
          <w:rFonts w:ascii="Times New Roman" w:hAnsi="Times New Roman"/>
          <w:sz w:val="24"/>
          <w:szCs w:val="24"/>
        </w:rPr>
        <w:t>21</w:t>
      </w:r>
      <w:r w:rsidRPr="00131711" w:rsidR="00EC6B5D">
        <w:rPr>
          <w:rFonts w:ascii="Times New Roman" w:hAnsi="Times New Roman"/>
          <w:sz w:val="24"/>
          <w:szCs w:val="24"/>
        </w:rPr>
        <w:t>10</w:t>
      </w:r>
      <w:r w:rsidRPr="00131711" w:rsidR="00FC0E26">
        <w:rPr>
          <w:rFonts w:ascii="Times New Roman" w:hAnsi="Times New Roman"/>
          <w:sz w:val="24"/>
          <w:szCs w:val="24"/>
        </w:rPr>
        <w:t>/20</w:t>
      </w:r>
      <w:r w:rsidRPr="00131711">
        <w:rPr>
          <w:rFonts w:ascii="Times New Roman" w:hAnsi="Times New Roman"/>
          <w:sz w:val="24"/>
          <w:szCs w:val="24"/>
        </w:rPr>
        <w:t>2</w:t>
      </w:r>
      <w:r w:rsidRPr="00131711" w:rsidR="00EC6B5D">
        <w:rPr>
          <w:rFonts w:ascii="Times New Roman" w:hAnsi="Times New Roman"/>
          <w:sz w:val="24"/>
          <w:szCs w:val="24"/>
        </w:rPr>
        <w:t>5</w:t>
      </w:r>
    </w:p>
    <w:p w:rsidR="00564723" w:rsidRPr="00131711" w:rsidP="00131711">
      <w:pPr>
        <w:spacing w:after="0" w:line="240" w:lineRule="auto"/>
        <w:ind w:left="-142" w:right="-568" w:firstLine="709"/>
        <w:jc w:val="right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86 </w:t>
      </w:r>
      <w:r w:rsidRPr="00131711">
        <w:rPr>
          <w:rFonts w:ascii="Times New Roman" w:hAnsi="Times New Roman"/>
          <w:sz w:val="24"/>
          <w:szCs w:val="24"/>
          <w:lang w:val="en-US"/>
        </w:rPr>
        <w:t>MS</w:t>
      </w:r>
      <w:r w:rsidRPr="00131711">
        <w:rPr>
          <w:rFonts w:ascii="Times New Roman" w:hAnsi="Times New Roman"/>
          <w:sz w:val="24"/>
          <w:szCs w:val="24"/>
        </w:rPr>
        <w:t>00</w:t>
      </w:r>
      <w:r w:rsidRPr="00131711" w:rsidR="00EC6B5D">
        <w:rPr>
          <w:rFonts w:ascii="Times New Roman" w:hAnsi="Times New Roman"/>
          <w:sz w:val="24"/>
          <w:szCs w:val="24"/>
        </w:rPr>
        <w:t>50</w:t>
      </w:r>
      <w:r w:rsidRPr="00131711">
        <w:rPr>
          <w:rFonts w:ascii="Times New Roman" w:hAnsi="Times New Roman"/>
          <w:sz w:val="24"/>
          <w:szCs w:val="24"/>
        </w:rPr>
        <w:t>-01-202</w:t>
      </w:r>
      <w:r w:rsidRPr="00131711" w:rsidR="00EC6B5D">
        <w:rPr>
          <w:rFonts w:ascii="Times New Roman" w:hAnsi="Times New Roman"/>
          <w:sz w:val="24"/>
          <w:szCs w:val="24"/>
        </w:rPr>
        <w:t>5</w:t>
      </w:r>
      <w:r w:rsidRPr="00131711">
        <w:rPr>
          <w:rFonts w:ascii="Times New Roman" w:hAnsi="Times New Roman"/>
          <w:sz w:val="24"/>
          <w:szCs w:val="24"/>
        </w:rPr>
        <w:t>-</w:t>
      </w:r>
      <w:r w:rsidRPr="00131711" w:rsidR="0036006A">
        <w:rPr>
          <w:rFonts w:ascii="Times New Roman" w:hAnsi="Times New Roman"/>
          <w:sz w:val="24"/>
          <w:szCs w:val="24"/>
        </w:rPr>
        <w:t>00</w:t>
      </w:r>
      <w:r w:rsidRPr="00131711" w:rsidR="00EC6B5D">
        <w:rPr>
          <w:rFonts w:ascii="Times New Roman" w:hAnsi="Times New Roman"/>
          <w:sz w:val="24"/>
          <w:szCs w:val="24"/>
        </w:rPr>
        <w:t>5007-90</w:t>
      </w:r>
    </w:p>
    <w:p w:rsidR="00472C8E" w:rsidRPr="00131711" w:rsidP="00131711">
      <w:pPr>
        <w:spacing w:after="0" w:line="240" w:lineRule="auto"/>
        <w:ind w:left="-142" w:right="-568" w:firstLine="709"/>
        <w:jc w:val="center"/>
        <w:rPr>
          <w:rFonts w:ascii="Times New Roman" w:hAnsi="Times New Roman"/>
          <w:sz w:val="24"/>
          <w:szCs w:val="24"/>
        </w:rPr>
      </w:pPr>
    </w:p>
    <w:p w:rsidR="003313AC" w:rsidRPr="00131711" w:rsidP="00131711">
      <w:pPr>
        <w:spacing w:after="0" w:line="240" w:lineRule="auto"/>
        <w:ind w:left="-142" w:right="-568" w:firstLine="709"/>
        <w:jc w:val="center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ПОСТАНОВЛЕНИЕ</w:t>
      </w:r>
    </w:p>
    <w:p w:rsidR="003313AC" w:rsidRPr="00131711" w:rsidP="00131711">
      <w:pPr>
        <w:spacing w:after="0" w:line="240" w:lineRule="auto"/>
        <w:ind w:left="-142" w:right="-568" w:firstLine="709"/>
        <w:jc w:val="center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3313AC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03 сентября 2025 </w:t>
      </w:r>
      <w:r w:rsidRPr="00131711" w:rsidR="007F3325">
        <w:rPr>
          <w:rFonts w:ascii="Times New Roman" w:hAnsi="Times New Roman"/>
          <w:sz w:val="24"/>
          <w:szCs w:val="24"/>
        </w:rPr>
        <w:t xml:space="preserve">года                </w:t>
      </w:r>
      <w:r w:rsidRPr="00131711" w:rsidR="00564723">
        <w:rPr>
          <w:rFonts w:ascii="Times New Roman" w:hAnsi="Times New Roman"/>
          <w:sz w:val="24"/>
          <w:szCs w:val="24"/>
        </w:rPr>
        <w:t xml:space="preserve">                   </w:t>
      </w:r>
      <w:r w:rsidRPr="00131711" w:rsidR="00087BD4">
        <w:rPr>
          <w:rFonts w:ascii="Times New Roman" w:hAnsi="Times New Roman"/>
          <w:sz w:val="24"/>
          <w:szCs w:val="24"/>
        </w:rPr>
        <w:t xml:space="preserve">                </w:t>
      </w:r>
      <w:r w:rsidRPr="00131711" w:rsidR="007F3325">
        <w:rPr>
          <w:rFonts w:ascii="Times New Roman" w:hAnsi="Times New Roman"/>
          <w:sz w:val="24"/>
          <w:szCs w:val="24"/>
        </w:rPr>
        <w:t xml:space="preserve">          </w:t>
      </w:r>
      <w:r w:rsidRPr="00131711" w:rsidR="007F4ABB">
        <w:rPr>
          <w:rFonts w:ascii="Times New Roman" w:hAnsi="Times New Roman"/>
          <w:sz w:val="24"/>
          <w:szCs w:val="24"/>
        </w:rPr>
        <w:t xml:space="preserve">                         </w:t>
      </w:r>
      <w:r w:rsidRPr="00131711" w:rsidR="007F3325">
        <w:rPr>
          <w:rFonts w:ascii="Times New Roman" w:hAnsi="Times New Roman"/>
          <w:sz w:val="24"/>
          <w:szCs w:val="24"/>
        </w:rPr>
        <w:t xml:space="preserve">  </w:t>
      </w:r>
      <w:r w:rsidRPr="00131711" w:rsidR="008A7AA8">
        <w:rPr>
          <w:rFonts w:ascii="Times New Roman" w:hAnsi="Times New Roman"/>
          <w:sz w:val="24"/>
          <w:szCs w:val="24"/>
        </w:rPr>
        <w:t xml:space="preserve">     </w:t>
      </w:r>
      <w:r w:rsidRPr="00131711" w:rsidR="00564723">
        <w:rPr>
          <w:rFonts w:ascii="Times New Roman" w:hAnsi="Times New Roman"/>
          <w:sz w:val="24"/>
          <w:szCs w:val="24"/>
        </w:rPr>
        <w:t>г.</w:t>
      </w:r>
      <w:r w:rsidRPr="00131711" w:rsidR="007F3325">
        <w:rPr>
          <w:rFonts w:ascii="Times New Roman" w:hAnsi="Times New Roman"/>
          <w:sz w:val="24"/>
          <w:szCs w:val="24"/>
        </w:rPr>
        <w:t xml:space="preserve"> </w:t>
      </w:r>
      <w:r w:rsidRPr="00131711" w:rsidR="00564723">
        <w:rPr>
          <w:rFonts w:ascii="Times New Roman" w:hAnsi="Times New Roman"/>
          <w:sz w:val="24"/>
          <w:szCs w:val="24"/>
        </w:rPr>
        <w:t>Нижневартовск</w:t>
      </w:r>
    </w:p>
    <w:p w:rsidR="005B44A4" w:rsidRPr="00131711" w:rsidP="00131711">
      <w:pPr>
        <w:pStyle w:val="BodyTextIndent"/>
        <w:ind w:left="-142" w:right="-568"/>
        <w:jc w:val="both"/>
        <w:rPr>
          <w:sz w:val="24"/>
          <w:szCs w:val="24"/>
        </w:rPr>
      </w:pPr>
      <w:r w:rsidRPr="00131711">
        <w:rPr>
          <w:sz w:val="24"/>
          <w:szCs w:val="24"/>
        </w:rPr>
        <w:t xml:space="preserve">Мировой судья судебного участка № </w:t>
      </w:r>
      <w:r w:rsidRPr="00131711" w:rsidR="00FB7707">
        <w:rPr>
          <w:sz w:val="24"/>
          <w:szCs w:val="24"/>
        </w:rPr>
        <w:t>10</w:t>
      </w:r>
      <w:r w:rsidRPr="00131711">
        <w:rPr>
          <w:sz w:val="24"/>
          <w:szCs w:val="24"/>
        </w:rPr>
        <w:t xml:space="preserve"> </w:t>
      </w:r>
      <w:r w:rsidRPr="00131711">
        <w:rPr>
          <w:color w:val="000000"/>
          <w:sz w:val="24"/>
          <w:szCs w:val="24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</w:t>
      </w:r>
      <w:r w:rsidRPr="00131711" w:rsidR="00FB7707">
        <w:rPr>
          <w:color w:val="000000"/>
          <w:sz w:val="24"/>
          <w:szCs w:val="24"/>
        </w:rPr>
        <w:t>Полякова О.С.</w:t>
      </w:r>
      <w:r w:rsidRPr="00131711">
        <w:rPr>
          <w:color w:val="000000"/>
          <w:sz w:val="24"/>
          <w:szCs w:val="24"/>
        </w:rPr>
        <w:t xml:space="preserve">, </w:t>
      </w:r>
      <w:r w:rsidRPr="00131711">
        <w:rPr>
          <w:sz w:val="24"/>
          <w:szCs w:val="24"/>
        </w:rPr>
        <w:t>рассмотрев материалы дела в отношении:</w:t>
      </w:r>
    </w:p>
    <w:p w:rsidR="00B978DB" w:rsidP="00131711">
      <w:pPr>
        <w:spacing w:after="0" w:line="240" w:lineRule="auto"/>
        <w:ind w:left="-142" w:right="-56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711">
        <w:rPr>
          <w:rFonts w:ascii="Times New Roman" w:hAnsi="Times New Roman"/>
          <w:sz w:val="24"/>
          <w:szCs w:val="24"/>
        </w:rPr>
        <w:t>Муниципального б</w:t>
      </w:r>
      <w:r w:rsidRPr="00131711" w:rsidR="0036006A">
        <w:rPr>
          <w:rFonts w:ascii="Times New Roman" w:hAnsi="Times New Roman"/>
          <w:sz w:val="24"/>
          <w:szCs w:val="24"/>
        </w:rPr>
        <w:t xml:space="preserve">юджетного образовательного </w:t>
      </w:r>
      <w:r w:rsidRPr="00131711" w:rsidR="00564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</w:t>
      </w:r>
      <w:r w:rsidRP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редняя школа № 34</w:t>
      </w:r>
      <w:r w:rsid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31711" w:rsidR="00564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</w:t>
      </w:r>
      <w:r w:rsidRPr="00131711" w:rsidR="00FB77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СШ № 34, </w:t>
      </w:r>
      <w:r w:rsidRPr="00131711" w:rsidR="003600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131711" w:rsidR="00564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чреждение)</w:t>
      </w:r>
      <w:r w:rsidRPr="00131711" w:rsidR="00F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ИНН</w:t>
      </w:r>
      <w:r w:rsidRP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8603044362</w:t>
      </w:r>
      <w:r w:rsidRPr="00131711" w:rsidR="00F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ОГРН</w:t>
      </w:r>
      <w:r w:rsidRP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1028600964303</w:t>
      </w:r>
      <w:r w:rsidRPr="00131711" w:rsidR="00F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юридический адрес: ХМАО-Югра г. Нижневартовск ул.</w:t>
      </w:r>
      <w:r w:rsid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ермская д. 19</w:t>
      </w:r>
      <w:r w:rsidRPr="00131711" w:rsidR="00F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131711" w:rsidRPr="00131711" w:rsidP="00131711">
      <w:pPr>
        <w:spacing w:after="0" w:line="240" w:lineRule="auto"/>
        <w:ind w:left="-142" w:right="-56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00BF" w:rsidRPr="00131711" w:rsidP="00131711">
      <w:pPr>
        <w:spacing w:after="0" w:line="240" w:lineRule="auto"/>
        <w:ind w:left="-142" w:right="-568" w:firstLine="709"/>
        <w:jc w:val="center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УСТАНОВИЛ:</w:t>
      </w:r>
    </w:p>
    <w:p w:rsidR="00EC6B5D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</w:p>
    <w:p w:rsidR="00EC6B5D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ым</w:t>
      </w:r>
      <w:r w:rsidRPr="00131711">
        <w:rPr>
          <w:rFonts w:ascii="Times New Roman" w:hAnsi="Times New Roman"/>
          <w:sz w:val="24"/>
          <w:szCs w:val="24"/>
        </w:rPr>
        <w:t xml:space="preserve"> бюджетн</w:t>
      </w:r>
      <w:r>
        <w:rPr>
          <w:rFonts w:ascii="Times New Roman" w:hAnsi="Times New Roman"/>
          <w:sz w:val="24"/>
          <w:szCs w:val="24"/>
        </w:rPr>
        <w:t>ым</w:t>
      </w:r>
      <w:r w:rsidRPr="00131711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ым</w:t>
      </w:r>
      <w:r w:rsidRPr="00131711">
        <w:rPr>
          <w:rFonts w:ascii="Times New Roman" w:hAnsi="Times New Roman"/>
          <w:sz w:val="24"/>
          <w:szCs w:val="24"/>
        </w:rPr>
        <w:t xml:space="preserve"> </w:t>
      </w:r>
      <w:r w:rsidRP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P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</w:t>
      </w:r>
      <w:r w:rsidRP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редняя школа № 34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131711">
        <w:rPr>
          <w:rStyle w:val="11"/>
          <w:sz w:val="24"/>
          <w:szCs w:val="24"/>
        </w:rPr>
        <w:t xml:space="preserve">в </w:t>
      </w:r>
      <w:r w:rsidRPr="00131711">
        <w:rPr>
          <w:rStyle w:val="11"/>
          <w:sz w:val="24"/>
          <w:szCs w:val="24"/>
        </w:rPr>
        <w:t>течение рабочего времени с 09-00 до 18-00 часов 08 сентября 2023 года по адресу: город Нижневартовск, улица Пермская, дом 19, допущено нецелевое использование бюджетных средств, выразившееся в направлении средств, полученных из местного бюджета, на цели, н</w:t>
      </w:r>
      <w:r w:rsidRPr="00131711">
        <w:rPr>
          <w:rStyle w:val="11"/>
          <w:sz w:val="24"/>
          <w:szCs w:val="24"/>
        </w:rPr>
        <w:t xml:space="preserve">е соответствующие целям, определенным Соглашением № 58, а именно: за счет субсидии на финансовое обеспечение выполнения муниципального задания на организацию отдыха детей в лагере с дневным пребыванием детей в каникулярное время оплачена стоимость питания </w:t>
      </w:r>
      <w:r w:rsidRPr="00131711">
        <w:rPr>
          <w:rStyle w:val="11"/>
          <w:sz w:val="24"/>
          <w:szCs w:val="24"/>
        </w:rPr>
        <w:t>детей лагеря с дневным пребыванием детей и подростков «Головоломка», организованном на базе МБОУ «СШ № 34» на период с 01 по 24 августа 2023 года, за дни, когда дети лагерь фактически не посещали и, соответственно, услуги питания не получали, на общую сумм</w:t>
      </w:r>
      <w:r w:rsidRPr="00131711">
        <w:rPr>
          <w:rStyle w:val="11"/>
          <w:sz w:val="24"/>
          <w:szCs w:val="24"/>
        </w:rPr>
        <w:t>у 36 888,63 рубля.</w:t>
      </w:r>
    </w:p>
    <w:p w:rsidR="0036006A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При рассмотрении адми</w:t>
      </w:r>
      <w:r w:rsidRPr="00131711" w:rsidR="00ED5FAD">
        <w:rPr>
          <w:rFonts w:ascii="Times New Roman" w:hAnsi="Times New Roman"/>
          <w:sz w:val="24"/>
          <w:szCs w:val="24"/>
        </w:rPr>
        <w:t xml:space="preserve">нистративного материала </w:t>
      </w:r>
      <w:r w:rsidRPr="00131711" w:rsidR="00FE07ED">
        <w:rPr>
          <w:rFonts w:ascii="Times New Roman" w:hAnsi="Times New Roman"/>
          <w:sz w:val="24"/>
          <w:szCs w:val="24"/>
        </w:rPr>
        <w:t>представитель Учреждения</w:t>
      </w:r>
      <w:r w:rsidRPr="00131711" w:rsidR="00EC6B5D">
        <w:rPr>
          <w:rFonts w:ascii="Times New Roman" w:hAnsi="Times New Roman"/>
          <w:sz w:val="24"/>
          <w:szCs w:val="24"/>
        </w:rPr>
        <w:t xml:space="preserve"> Долба И.А</w:t>
      </w:r>
      <w:r w:rsidRPr="00131711">
        <w:rPr>
          <w:rFonts w:ascii="Times New Roman" w:hAnsi="Times New Roman"/>
          <w:sz w:val="24"/>
          <w:szCs w:val="24"/>
        </w:rPr>
        <w:t>.</w:t>
      </w:r>
      <w:r w:rsidRPr="00131711" w:rsidR="00EC6B5D">
        <w:rPr>
          <w:rFonts w:ascii="Times New Roman" w:hAnsi="Times New Roman"/>
          <w:sz w:val="24"/>
          <w:szCs w:val="24"/>
        </w:rPr>
        <w:t xml:space="preserve"> факт допущенного нарушения не отрицала, </w:t>
      </w:r>
      <w:r w:rsidRPr="00131711">
        <w:rPr>
          <w:rFonts w:ascii="Times New Roman" w:hAnsi="Times New Roman"/>
          <w:sz w:val="24"/>
          <w:szCs w:val="24"/>
        </w:rPr>
        <w:t xml:space="preserve"> пояснила, </w:t>
      </w:r>
      <w:r w:rsidR="00131711">
        <w:rPr>
          <w:rFonts w:ascii="Times New Roman" w:hAnsi="Times New Roman"/>
          <w:sz w:val="24"/>
          <w:szCs w:val="24"/>
        </w:rPr>
        <w:t xml:space="preserve"> что </w:t>
      </w:r>
      <w:r w:rsidRPr="00131711">
        <w:rPr>
          <w:rFonts w:ascii="Times New Roman" w:hAnsi="Times New Roman"/>
          <w:sz w:val="24"/>
          <w:szCs w:val="24"/>
        </w:rPr>
        <w:t>нарушение устранено.</w:t>
      </w:r>
    </w:p>
    <w:p w:rsidR="00CF4C7E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 </w:t>
      </w:r>
      <w:r w:rsidRPr="00131711" w:rsidR="00564723">
        <w:rPr>
          <w:rFonts w:ascii="Times New Roman" w:hAnsi="Times New Roman"/>
          <w:sz w:val="24"/>
          <w:szCs w:val="24"/>
        </w:rPr>
        <w:t xml:space="preserve">Представитель счетной палаты г. Нижневартовска </w:t>
      </w:r>
      <w:r w:rsidRPr="00131711" w:rsidR="00EC6B5D">
        <w:rPr>
          <w:rFonts w:ascii="Times New Roman" w:hAnsi="Times New Roman"/>
          <w:sz w:val="24"/>
          <w:szCs w:val="24"/>
        </w:rPr>
        <w:t xml:space="preserve"> Ширкевич Р.В.</w:t>
      </w:r>
      <w:r w:rsidRPr="00131711" w:rsidR="00564723">
        <w:rPr>
          <w:rFonts w:ascii="Times New Roman" w:hAnsi="Times New Roman"/>
          <w:sz w:val="24"/>
          <w:szCs w:val="24"/>
        </w:rPr>
        <w:t xml:space="preserve"> </w:t>
      </w:r>
      <w:r w:rsidRPr="00131711" w:rsidR="00631C98">
        <w:rPr>
          <w:rFonts w:ascii="Times New Roman" w:hAnsi="Times New Roman"/>
          <w:sz w:val="24"/>
          <w:szCs w:val="24"/>
        </w:rPr>
        <w:t xml:space="preserve">при </w:t>
      </w:r>
      <w:r w:rsidRPr="00131711" w:rsidR="00564723">
        <w:rPr>
          <w:rFonts w:ascii="Times New Roman" w:hAnsi="Times New Roman"/>
          <w:sz w:val="24"/>
          <w:szCs w:val="24"/>
        </w:rPr>
        <w:t>рассмотрени</w:t>
      </w:r>
      <w:r w:rsidRPr="00131711" w:rsidR="00631C98">
        <w:rPr>
          <w:rFonts w:ascii="Times New Roman" w:hAnsi="Times New Roman"/>
          <w:sz w:val="24"/>
          <w:szCs w:val="24"/>
        </w:rPr>
        <w:t>и</w:t>
      </w:r>
      <w:r w:rsidRPr="00131711" w:rsidR="00564723">
        <w:rPr>
          <w:rFonts w:ascii="Times New Roman" w:hAnsi="Times New Roman"/>
          <w:sz w:val="24"/>
          <w:szCs w:val="24"/>
        </w:rPr>
        <w:t xml:space="preserve"> административного материала </w:t>
      </w:r>
      <w:r w:rsidRPr="00131711" w:rsidR="00631C98">
        <w:rPr>
          <w:rFonts w:ascii="Times New Roman" w:hAnsi="Times New Roman"/>
          <w:sz w:val="24"/>
          <w:szCs w:val="24"/>
        </w:rPr>
        <w:t xml:space="preserve">настаивала на привлечении </w:t>
      </w:r>
      <w:r w:rsidRPr="00131711" w:rsidR="00FE07ED">
        <w:rPr>
          <w:rFonts w:ascii="Times New Roman" w:hAnsi="Times New Roman"/>
          <w:sz w:val="24"/>
          <w:szCs w:val="24"/>
        </w:rPr>
        <w:t>Учреждения</w:t>
      </w:r>
      <w:r w:rsidRPr="00131711" w:rsidR="007230CF">
        <w:rPr>
          <w:rFonts w:ascii="Times New Roman" w:hAnsi="Times New Roman"/>
          <w:sz w:val="24"/>
          <w:szCs w:val="24"/>
        </w:rPr>
        <w:t xml:space="preserve"> </w:t>
      </w:r>
      <w:r w:rsidRPr="00131711" w:rsidR="00631C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административной отв</w:t>
      </w:r>
      <w:r w:rsidRPr="00131711" w:rsidR="008D5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етственности, пояснила, что нецелевое использование денежных средств было установлено.</w:t>
      </w:r>
    </w:p>
    <w:p w:rsidR="003313AC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Мировой судья, исследова</w:t>
      </w:r>
      <w:r w:rsidRPr="00131711" w:rsidR="008107F2">
        <w:rPr>
          <w:rFonts w:ascii="Times New Roman" w:hAnsi="Times New Roman"/>
          <w:sz w:val="24"/>
          <w:szCs w:val="24"/>
        </w:rPr>
        <w:t>л</w:t>
      </w:r>
      <w:r w:rsidRPr="00131711">
        <w:rPr>
          <w:rFonts w:ascii="Times New Roman" w:hAnsi="Times New Roman"/>
          <w:sz w:val="24"/>
          <w:szCs w:val="24"/>
        </w:rPr>
        <w:t xml:space="preserve"> материалы дела:</w:t>
      </w:r>
    </w:p>
    <w:p w:rsidR="00430C3A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- </w:t>
      </w:r>
      <w:r w:rsidRPr="00131711" w:rsidR="0005697F">
        <w:rPr>
          <w:rFonts w:ascii="Times New Roman" w:hAnsi="Times New Roman"/>
          <w:sz w:val="24"/>
          <w:szCs w:val="24"/>
        </w:rPr>
        <w:t>п</w:t>
      </w:r>
      <w:r w:rsidRPr="00131711">
        <w:rPr>
          <w:rFonts w:ascii="Times New Roman" w:hAnsi="Times New Roman"/>
          <w:sz w:val="24"/>
          <w:szCs w:val="24"/>
        </w:rPr>
        <w:t xml:space="preserve">ротокол об административном </w:t>
      </w:r>
      <w:r w:rsidRPr="00131711">
        <w:rPr>
          <w:rFonts w:ascii="Times New Roman" w:hAnsi="Times New Roman"/>
          <w:sz w:val="24"/>
          <w:szCs w:val="24"/>
        </w:rPr>
        <w:t>правонарушении от</w:t>
      </w:r>
      <w:r w:rsidRPr="00131711" w:rsidR="00EC6B5D">
        <w:rPr>
          <w:rFonts w:ascii="Times New Roman" w:hAnsi="Times New Roman"/>
          <w:sz w:val="24"/>
          <w:szCs w:val="24"/>
        </w:rPr>
        <w:t xml:space="preserve"> 07.08.2025 № 12-П/СП,</w:t>
      </w:r>
    </w:p>
    <w:p w:rsidR="00EC6B5D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-распоряжение о проведении параллельного контрольного мероприятия от 21.04.2025 года № 29 </w:t>
      </w:r>
    </w:p>
    <w:p w:rsidR="00EC6B5D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- соглашение № 58 о порядке и условиях представления субсидии на финансовое обеспечение выполнения муниципального задания на </w:t>
      </w:r>
      <w:r w:rsidRPr="00131711">
        <w:rPr>
          <w:rFonts w:ascii="Times New Roman" w:hAnsi="Times New Roman"/>
          <w:sz w:val="24"/>
          <w:szCs w:val="24"/>
        </w:rPr>
        <w:t xml:space="preserve">оказание муниципальных услуг от 30.12.2022 года, </w:t>
      </w:r>
    </w:p>
    <w:p w:rsidR="00EC6B5D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- приложение к Соглашению от 30.12.2022 года, </w:t>
      </w:r>
    </w:p>
    <w:p w:rsidR="00EC6B5D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- дополнительное соглашение № 15 от 29.12.2023 года  к соглашению № 58</w:t>
      </w:r>
      <w:r w:rsidRPr="00131711">
        <w:rPr>
          <w:rFonts w:ascii="Times New Roman" w:hAnsi="Times New Roman"/>
          <w:sz w:val="24"/>
          <w:szCs w:val="24"/>
        </w:rPr>
        <w:t xml:space="preserve"> о порядке и условиях представления субсидии на финансовое обеспечение выполнения муниципального задания на оказание муниципальных услуг от 30.12.2022 года, </w:t>
      </w:r>
    </w:p>
    <w:p w:rsidR="009964AC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-приказ № 21.06.2023 года № 267 от организации пришкольного летнего лагеря «Головоломка»,</w:t>
      </w:r>
    </w:p>
    <w:p w:rsidR="009964AC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-табель </w:t>
      </w:r>
      <w:r w:rsidRPr="00131711">
        <w:rPr>
          <w:rFonts w:ascii="Times New Roman" w:hAnsi="Times New Roman"/>
          <w:sz w:val="24"/>
          <w:szCs w:val="24"/>
        </w:rPr>
        <w:t xml:space="preserve">учета посещения  детей за август 2023 года, </w:t>
      </w:r>
    </w:p>
    <w:p w:rsidR="009964AC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-счет-фактура от 31.08.2023 года № 133, </w:t>
      </w:r>
    </w:p>
    <w:p w:rsidR="009964AC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-платежное поручение № 930 от 08.09.2023 года на сумму 219838, 50 руб., </w:t>
      </w:r>
    </w:p>
    <w:p w:rsidR="00A018F3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-платежное поручение № 929 от 04.09.2023 года на сумму 78631,56 руб.. </w:t>
      </w:r>
    </w:p>
    <w:p w:rsidR="00A300BF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Задачами законодательства </w:t>
      </w:r>
      <w:r w:rsidRPr="00131711">
        <w:rPr>
          <w:rFonts w:ascii="Times New Roman" w:hAnsi="Times New Roman"/>
          <w:sz w:val="24"/>
          <w:szCs w:val="24"/>
        </w:rPr>
        <w:t>об административных правонарушениях, в соответствии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санитарно-эпидемиологического благополучия населен</w:t>
      </w:r>
      <w:r w:rsidRPr="00131711">
        <w:rPr>
          <w:rFonts w:ascii="Times New Roman" w:hAnsi="Times New Roman"/>
          <w:sz w:val="24"/>
          <w:szCs w:val="24"/>
        </w:rPr>
        <w:t>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</w:t>
      </w:r>
      <w:r w:rsidRPr="00131711">
        <w:rPr>
          <w:rFonts w:ascii="Times New Roman" w:hAnsi="Times New Roman"/>
          <w:sz w:val="24"/>
          <w:szCs w:val="24"/>
        </w:rPr>
        <w:t xml:space="preserve"> лиц, общества и государства от административных правонарушений, а также предупреждение административных правонарушений.</w:t>
      </w:r>
    </w:p>
    <w:p w:rsidR="00A300BF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В соответствии со ст. 24.1 Кодекса РФ об АП задачами производства по делам об административных правонарушениях являются всестороннее, п</w:t>
      </w:r>
      <w:r w:rsidRPr="00131711">
        <w:rPr>
          <w:rFonts w:ascii="Times New Roman" w:hAnsi="Times New Roman"/>
          <w:sz w:val="24"/>
          <w:szCs w:val="24"/>
        </w:rPr>
        <w:t>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</w:t>
      </w:r>
      <w:r w:rsidRPr="00131711">
        <w:rPr>
          <w:rFonts w:ascii="Times New Roman" w:hAnsi="Times New Roman"/>
          <w:sz w:val="24"/>
          <w:szCs w:val="24"/>
        </w:rPr>
        <w:t>ний.</w:t>
      </w:r>
    </w:p>
    <w:p w:rsidR="00A300BF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Диспозицией ст. 15.14 Кодекса РФ об АП предусмотрена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</w:t>
      </w:r>
      <w:r w:rsidRPr="00131711">
        <w:rPr>
          <w:rFonts w:ascii="Times New Roman" w:hAnsi="Times New Roman"/>
          <w:sz w:val="24"/>
          <w:szCs w:val="24"/>
        </w:rPr>
        <w:t>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</w:t>
      </w:r>
      <w:r w:rsidRPr="00131711">
        <w:rPr>
          <w:rFonts w:ascii="Times New Roman" w:hAnsi="Times New Roman"/>
          <w:sz w:val="24"/>
          <w:szCs w:val="24"/>
        </w:rPr>
        <w:t>занных средств, или в направлении средств, полученных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</w:t>
      </w:r>
      <w:r w:rsidRPr="00131711">
        <w:rPr>
          <w:rFonts w:ascii="Times New Roman" w:hAnsi="Times New Roman"/>
          <w:sz w:val="24"/>
          <w:szCs w:val="24"/>
        </w:rPr>
        <w:t>редств, если такое действие не содержит уголовно наказуемого деяния, и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</w:t>
      </w:r>
      <w:r w:rsidRPr="00131711">
        <w:rPr>
          <w:rFonts w:ascii="Times New Roman" w:hAnsi="Times New Roman"/>
          <w:sz w:val="24"/>
          <w:szCs w:val="24"/>
        </w:rPr>
        <w:t>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833E51" w:rsidRPr="00131711" w:rsidP="00131711">
      <w:pPr>
        <w:pStyle w:val="a0"/>
        <w:ind w:left="-142" w:right="-568" w:firstLine="709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Формирование расходов бюджетов бюджетной системы Российской Федерации осуществляется в соответствии с расход</w:t>
      </w:r>
      <w:r w:rsidRPr="00131711">
        <w:rPr>
          <w:rFonts w:ascii="Times New Roman" w:hAnsi="Times New Roman"/>
          <w:sz w:val="24"/>
          <w:szCs w:val="24"/>
        </w:rPr>
        <w:t>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</w:t>
      </w:r>
      <w:r w:rsidRPr="00131711">
        <w:rPr>
          <w:rFonts w:ascii="Times New Roman" w:hAnsi="Times New Roman"/>
          <w:sz w:val="24"/>
          <w:szCs w:val="24"/>
        </w:rPr>
        <w:t xml:space="preserve">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(очередном финансовом году и плановом периоде) за счет средств соответствующих бюджетов (статья </w:t>
      </w:r>
      <w:r w:rsidRPr="00131711">
        <w:rPr>
          <w:rFonts w:ascii="Times New Roman" w:hAnsi="Times New Roman"/>
          <w:sz w:val="24"/>
          <w:szCs w:val="24"/>
        </w:rPr>
        <w:t>65 Бюджетного кодекса Российской Федерации).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Статьей 38 Бюджетного кодекса Российской Федерации (далее - БК РФ) установлен принцип адресности и целевого характера бюджетных средств, означающий, что бюджетные ассигнования и лимиты бюджетных обязательств дов</w:t>
      </w:r>
      <w:r w:rsidRPr="00131711">
        <w:rPr>
          <w:rStyle w:val="11"/>
          <w:sz w:val="24"/>
          <w:szCs w:val="24"/>
        </w:rPr>
        <w:t xml:space="preserve">одятся до конкретных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признаются направление средств бюджета бюджетной системы Российской Федерации и оплата </w:t>
      </w:r>
      <w:r w:rsidRPr="00131711">
        <w:rPr>
          <w:rStyle w:val="11"/>
          <w:sz w:val="24"/>
          <w:szCs w:val="24"/>
        </w:rPr>
        <w:t>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</w:t>
      </w:r>
      <w:r w:rsidRPr="00131711">
        <w:rPr>
          <w:rStyle w:val="11"/>
          <w:sz w:val="24"/>
          <w:szCs w:val="24"/>
        </w:rPr>
        <w:t>вым актом, являющимся основанием для предоставления указанных средств.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Из содержания статьи 9.2 Федерального закона от 12.01.1996 № 7-ФЗ «О некоммерческих организациях» (далее - Закон № 7-ФЗ) следует, что в соответствии с видами деятельности, отнесенными у</w:t>
      </w:r>
      <w:r w:rsidRPr="00131711">
        <w:rPr>
          <w:rStyle w:val="11"/>
          <w:sz w:val="24"/>
          <w:szCs w:val="24"/>
        </w:rPr>
        <w:t>ставом муниципального бюджетного учреждения к основной деятельности, учредителем для такого учреждения формируется и утверждается муниципальное задание. В силу пункта 6 статьи 9.2 Закона № 7-ФЗ финансовое обеспечение выполнения государственного (муниципаль</w:t>
      </w:r>
      <w:r w:rsidRPr="00131711">
        <w:rPr>
          <w:rStyle w:val="11"/>
          <w:sz w:val="24"/>
          <w:szCs w:val="24"/>
        </w:rPr>
        <w:t>ного) задания бюджетным учреждением осуществляется в виде субсидий из бюджетов бюджетной системы Российской Федерации. Согласно абзацу второму пункта 4 статьи 69.2 БК РФ объем финансового обеспечения выполнения муниципального задания рассчитывается на осно</w:t>
      </w:r>
      <w:r w:rsidRPr="00131711">
        <w:rPr>
          <w:rStyle w:val="11"/>
          <w:sz w:val="24"/>
          <w:szCs w:val="24"/>
        </w:rPr>
        <w:t xml:space="preserve">вании нормативных затрат на оказание муниципальных услуг, утверждаемых в порядке, установленном местной администрацией. Таким порядком является Порядок формирования, финансового обеспечения выполнения муниципального задания на оказание муниципальных услуг </w:t>
      </w:r>
      <w:r w:rsidRPr="00131711">
        <w:rPr>
          <w:rStyle w:val="11"/>
          <w:sz w:val="24"/>
          <w:szCs w:val="24"/>
        </w:rPr>
        <w:t>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задания, утвержденного постановлением администрации города Н</w:t>
      </w:r>
      <w:r w:rsidRPr="00131711">
        <w:rPr>
          <w:rStyle w:val="11"/>
          <w:sz w:val="24"/>
          <w:szCs w:val="24"/>
        </w:rPr>
        <w:t>ижневартовска от 21.12.2015 №2291 (далее - Порядок №2291),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</w:t>
      </w:r>
      <w:r w:rsidRPr="00131711">
        <w:rPr>
          <w:rStyle w:val="11"/>
          <w:sz w:val="24"/>
          <w:szCs w:val="24"/>
        </w:rPr>
        <w:t xml:space="preserve">нове базового норматива затрат, который, в свою очередь, в соответствии с пунктами 3.5, 3.7, 3.8 Порядка № 2291 рассчитывается исходя из затрат, </w:t>
      </w:r>
      <w:r w:rsidRPr="00131711">
        <w:rPr>
          <w:rStyle w:val="11"/>
          <w:sz w:val="24"/>
          <w:szCs w:val="24"/>
        </w:rPr>
        <w:t>необходимых для оказания муниципальной услуги, в том числе иных расходов, непосредственно связанных с оказанием</w:t>
      </w:r>
      <w:r w:rsidRPr="00131711">
        <w:rPr>
          <w:rStyle w:val="11"/>
          <w:sz w:val="24"/>
          <w:szCs w:val="24"/>
        </w:rPr>
        <w:t xml:space="preserve"> муниципальной услуги.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На основании пункта 3.6 Порядка №2291 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</w:t>
      </w:r>
      <w:r w:rsidRPr="00131711">
        <w:rPr>
          <w:rStyle w:val="11"/>
          <w:sz w:val="24"/>
          <w:szCs w:val="24"/>
        </w:rPr>
        <w:t>ами Российской Федерации, Ханты-Мансийского автономного округа - Югры, муниципальными правовыми актами города Нижневартовска, национальными (государственными) стандартами Российской Федерации, строительными нормами и правилами, санитарными нормами и правил</w:t>
      </w:r>
      <w:r w:rsidRPr="00131711">
        <w:rPr>
          <w:rStyle w:val="11"/>
          <w:sz w:val="24"/>
          <w:szCs w:val="24"/>
        </w:rPr>
        <w:t>ами, стандартами, порядками и регламентами оказания муниципальных услуг в установленной сфере.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В силу пункта 1.7 Порядка организации отдыха детей в каникулярное время в лагерях, организованных муниципальными учреждениями города Нижневартовска, утвержденног</w:t>
      </w:r>
      <w:r w:rsidRPr="00131711">
        <w:rPr>
          <w:rStyle w:val="11"/>
          <w:sz w:val="24"/>
          <w:szCs w:val="24"/>
        </w:rPr>
        <w:t xml:space="preserve">о постановлением администрации города Нижневартовска от 30.06.2017 № 969 (далее - Порядок № 969), лагеря с дневным пребыванием детей осуществляют оздоровительную и (или) образовательную деятельность с обучающимися и воспитанниками муниципальных учреждений </w:t>
      </w:r>
      <w:r w:rsidRPr="00131711">
        <w:rPr>
          <w:rStyle w:val="11"/>
          <w:sz w:val="24"/>
          <w:szCs w:val="24"/>
        </w:rPr>
        <w:t>в период каникул в дневное время в помещениях муниципальных учреждений. На основании пункта 1.6 Порядка № 969 в целях повышения качества и безопасности отдыха детей лагеря, организованные на базе муниципальных учреждений, обязаны обеспечивать питание детей</w:t>
      </w:r>
      <w:r w:rsidRPr="00131711">
        <w:rPr>
          <w:rStyle w:val="11"/>
          <w:sz w:val="24"/>
          <w:szCs w:val="24"/>
        </w:rPr>
        <w:t>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Предельные нормативы стоимости питания детей в лагерях с дневным пребыванием в каникулярный период на одного ребенка в день при двухразовом питании установлены Порядком организации и оплаты стоимости питания детей в лагерях с дневным пребыванием, лагерях</w:t>
      </w:r>
      <w:r w:rsidRPr="00131711">
        <w:rPr>
          <w:rStyle w:val="11"/>
          <w:sz w:val="24"/>
          <w:szCs w:val="24"/>
        </w:rPr>
        <w:t xml:space="preserve"> труда и отдыха с дневным пребыванием, палаточных лагерях в каникулярный период утвержден постановлением администрации города Нижневартовска от 23.04.2021 № 330 (далее - Порядок № 330).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На основании пункта 6 Порядка № 330 в редакции от 20.03.2023 № 224, де</w:t>
      </w:r>
      <w:r w:rsidRPr="00131711">
        <w:rPr>
          <w:rStyle w:val="11"/>
          <w:sz w:val="24"/>
          <w:szCs w:val="24"/>
        </w:rPr>
        <w:t>йствовавшей в 2023 году, стоимость питания детей в лагерях с дневным пребыванием на одного ребенка в день при двухразовом питании составляла: 249,25 рубля за счет средств бюджета ХМАО-Югры, 83,08 рубля за счет средств бюджета города Нижневартовска для дете</w:t>
      </w:r>
      <w:r w:rsidRPr="00131711">
        <w:rPr>
          <w:rStyle w:val="11"/>
          <w:sz w:val="24"/>
          <w:szCs w:val="24"/>
        </w:rPr>
        <w:t>й, не относящихся к категории детей, имеющих право на бесплатное питание.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В соответствии с Методическими указаниями по применению форм первичных учетных документов и формированию регистров бухгалтерского учета органами государственной власти (государственн</w:t>
      </w:r>
      <w:r w:rsidRPr="00131711">
        <w:rPr>
          <w:rStyle w:val="11"/>
          <w:sz w:val="24"/>
          <w:szCs w:val="24"/>
        </w:rPr>
        <w:t>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утвержденными приказом Минфина России от 30.03.2015 № 52н (далее - Приказ № 52н), для учета посещае</w:t>
      </w:r>
      <w:r w:rsidRPr="00131711">
        <w:rPr>
          <w:rStyle w:val="11"/>
          <w:sz w:val="24"/>
          <w:szCs w:val="24"/>
        </w:rPr>
        <w:t>мости детей в учреждениях служит Табель учета посещаемости детей (форма 0504608), заполняемый на каждую группу отдельно.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 xml:space="preserve">Согласно пункту 8 Порядка № 330 финансирование оплаты стоимости питания за счет средств субсидии из бюджета ХМАО-Югры, средств бюджета </w:t>
      </w:r>
      <w:r w:rsidRPr="00131711">
        <w:rPr>
          <w:rStyle w:val="11"/>
          <w:sz w:val="24"/>
          <w:szCs w:val="24"/>
        </w:rPr>
        <w:t>города Нижневартовска осуществляется департаментом образования в виде субсидий на финансовое обеспечение выполнения муниципального задания подведомственным учреждениям.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На основании соглашения от 30.12.2022 № 58 о порядке и условиях предоставления субсидии</w:t>
      </w:r>
      <w:r w:rsidRPr="00131711">
        <w:rPr>
          <w:rStyle w:val="11"/>
          <w:sz w:val="24"/>
          <w:szCs w:val="24"/>
        </w:rPr>
        <w:t xml:space="preserve"> на финансовое обеспечение выполнения муниципального задания на оказание муниципальных услуг (выполнение работ) с учетом дополнительных соглашений (далее - Соглашение № 58) департаментом образования администрации города в 2023 году предоставлена Учреждению</w:t>
      </w:r>
      <w:r w:rsidRPr="00131711">
        <w:rPr>
          <w:rStyle w:val="11"/>
          <w:sz w:val="24"/>
          <w:szCs w:val="24"/>
        </w:rPr>
        <w:t xml:space="preserve"> субсидия на финансовое обеспечение выполнения муниципального задания, в том числе на организацию отдыха детей в лагерях с дневным пребыванием детей в каникулярное время на общую сумму 2 392 616,97 рубля.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В соответствии с пунктами 4.3.1, 4.3.2 Соглашения №</w:t>
      </w:r>
      <w:r w:rsidRPr="00131711">
        <w:rPr>
          <w:rStyle w:val="11"/>
          <w:sz w:val="24"/>
          <w:szCs w:val="24"/>
        </w:rPr>
        <w:t>58 Учреждение обязуется осуществлять использование субсидии в целях оказания муниципальной услуги, целевым направлением расходования средств и установленными нормативами.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На основании приказа МБОУ «СШ №34» от 21.06.2023 №267 Учреждением организован пришкол</w:t>
      </w:r>
      <w:r w:rsidRPr="00131711">
        <w:rPr>
          <w:rStyle w:val="11"/>
          <w:sz w:val="24"/>
          <w:szCs w:val="24"/>
        </w:rPr>
        <w:t>ьный лагерь с дневным пребыванием детей «Головоломка» на период с 01 по 24 августа 2023 года (21 рабочий день) для 50 воспитанников (2 отряда по 25 человек).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rStyle w:val="11"/>
          <w:sz w:val="24"/>
          <w:szCs w:val="24"/>
        </w:rPr>
      </w:pPr>
      <w:r w:rsidRPr="00131711">
        <w:rPr>
          <w:rStyle w:val="11"/>
          <w:sz w:val="24"/>
          <w:szCs w:val="24"/>
        </w:rPr>
        <w:t>Согласно Табелям учета посещаемости детей (форма 0504608) лагеря с дневным пребыванием детей и под</w:t>
      </w:r>
      <w:r w:rsidRPr="00131711">
        <w:rPr>
          <w:rStyle w:val="11"/>
          <w:sz w:val="24"/>
          <w:szCs w:val="24"/>
        </w:rPr>
        <w:t>ростков «Головоломка», отряд № 1 и отряд № 2, от 24.08.2023 года фактическое количество посещений, подлежащих оплате, в период с 01 по 24 августа 2023 года составило 771 человеко-дней (в том числе 1 отряд - 371 человеко-дней, 2 отряд - 400 человеко-дней).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rStyle w:val="11"/>
          <w:sz w:val="24"/>
          <w:szCs w:val="24"/>
        </w:rPr>
      </w:pPr>
      <w:r w:rsidRPr="00131711">
        <w:rPr>
          <w:rStyle w:val="11"/>
          <w:sz w:val="24"/>
          <w:szCs w:val="24"/>
        </w:rPr>
        <w:t>Следовательно, за счет средств субсидии на финансовое обеспечение выполнения муниципального задания на организацию отдыха детей в лагере с дневным пребыванием детей в каникулярное время подлежит оплате стоимость питания детей лагеря с дневным пребыванием д</w:t>
      </w:r>
      <w:r w:rsidRPr="00131711">
        <w:rPr>
          <w:rStyle w:val="11"/>
          <w:sz w:val="24"/>
          <w:szCs w:val="24"/>
        </w:rPr>
        <w:t xml:space="preserve">етей и подростков «Головоломка», организованном на базе МБОУ «СШ № 34» на период с 01 по 24 августа 2023 года за фактическое количество посещений 771 человеко-дней, на общую сумму 256 226,43 рубля, в том числе за счет средств: бюджета ХМАО-Югры 192 171,75 </w:t>
      </w:r>
      <w:r w:rsidRPr="00131711">
        <w:rPr>
          <w:rStyle w:val="11"/>
          <w:sz w:val="24"/>
          <w:szCs w:val="24"/>
        </w:rPr>
        <w:t>рубля (249,25 * 771 человеко-дней), бюджета города Нижневартовска 64 054,68 рубля (83,08 * 771 человеко-дней).</w:t>
      </w:r>
    </w:p>
    <w:p w:rsidR="00131711" w:rsidRPr="00131711" w:rsidP="00131711">
      <w:pPr>
        <w:pStyle w:val="BodyText"/>
        <w:spacing w:after="0" w:line="278" w:lineRule="exact"/>
        <w:ind w:left="-142" w:right="-568" w:firstLine="709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Фактически Учреждением за счет субсидии на финансовое обеспечение выполнения муниципального задания на организацию отдыха детей в лагере с дневны</w:t>
      </w:r>
      <w:r w:rsidRPr="00131711">
        <w:rPr>
          <w:rStyle w:val="11"/>
          <w:sz w:val="24"/>
          <w:szCs w:val="24"/>
        </w:rPr>
        <w:t>м пребыванием детей в каникулярное время оплачена стоимость питания детей лагеря с дневным пребыванием детей и подростков «Головоломка», организованном на базе МБОУ «СШ № 34» на период с 01 по 24 августа 2023 года, за 882 человеко-дня посещений на основани</w:t>
      </w:r>
      <w:r w:rsidRPr="00131711">
        <w:rPr>
          <w:rStyle w:val="11"/>
          <w:sz w:val="24"/>
          <w:szCs w:val="24"/>
        </w:rPr>
        <w:t>и документа о приемке № 133 от 31.08.2023 платежными поручениями от 04.09.2023 № 930 (дата списания денежных средств 08.09.2023) на сумму 219 838,50 рубля (средства бюджета ХМАО-Югры), от 04.09.2023 № 929 (дата списания денежных средств 08.09.2023) на сумм</w:t>
      </w:r>
      <w:r w:rsidRPr="00131711">
        <w:rPr>
          <w:rStyle w:val="11"/>
          <w:sz w:val="24"/>
          <w:szCs w:val="24"/>
        </w:rPr>
        <w:t>у 78 631,56 рубля (средства бюджета города Нижневартовска).</w:t>
      </w:r>
    </w:p>
    <w:p w:rsidR="00131711" w:rsidRPr="00131711" w:rsidP="00131711">
      <w:pPr>
        <w:pStyle w:val="BodyText"/>
        <w:spacing w:after="0" w:line="278" w:lineRule="exact"/>
        <w:ind w:left="-142" w:right="-568" w:firstLine="720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Таким образом, Учреждением неправомерно излишне оплачена стоимость питания детей лагеря с дневным пребыванием детей и подростков «Головоломка», организованном на базе МБОУ «СШ № 34» на период с 01</w:t>
      </w:r>
      <w:r w:rsidRPr="00131711">
        <w:rPr>
          <w:rStyle w:val="11"/>
          <w:sz w:val="24"/>
          <w:szCs w:val="24"/>
        </w:rPr>
        <w:t xml:space="preserve"> по 24 августа 2023 года, за счет субсидии на финансовое обеспечение выполнения муниципального задания на организацию отдыха детей в лагере с дневным пребыванием детей в каникулярное время, за дни, когда дети лагерь фактически не посещали и, соответственно</w:t>
      </w:r>
      <w:r w:rsidRPr="00131711">
        <w:rPr>
          <w:rStyle w:val="11"/>
          <w:sz w:val="24"/>
          <w:szCs w:val="24"/>
        </w:rPr>
        <w:t>, услуги питания не получали, в количестве 111 человеко-дней (882 - 771), в том числе за счет средств:</w:t>
      </w:r>
    </w:p>
    <w:p w:rsidR="00131711" w:rsidRPr="00131711" w:rsidP="00131711">
      <w:pPr>
        <w:pStyle w:val="BodyText"/>
        <w:spacing w:after="0" w:line="278" w:lineRule="exact"/>
        <w:ind w:left="-142" w:right="-568"/>
        <w:jc w:val="both"/>
        <w:rPr>
          <w:sz w:val="24"/>
          <w:szCs w:val="24"/>
        </w:rPr>
      </w:pPr>
      <w:r w:rsidRPr="00131711">
        <w:rPr>
          <w:rStyle w:val="11"/>
          <w:sz w:val="24"/>
          <w:szCs w:val="24"/>
        </w:rPr>
        <w:t>бюджета ХМАО-Югры на 27 666,75 рубля (249,25 * 111 человеко-дней), бюджета города Нижневартовска на 9 221,88 рубля (83,08 * 111 человеко-дней). Расходова</w:t>
      </w:r>
      <w:r w:rsidRPr="00131711">
        <w:rPr>
          <w:rStyle w:val="11"/>
          <w:sz w:val="24"/>
          <w:szCs w:val="24"/>
        </w:rPr>
        <w:t>ние Учреждением средств субсидии в общей сумме 36 888,63 рубля (27 666,75 + 9 221,88) 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предоставленной Учрежден</w:t>
      </w:r>
      <w:r w:rsidRPr="00131711">
        <w:rPr>
          <w:rStyle w:val="11"/>
          <w:sz w:val="24"/>
          <w:szCs w:val="24"/>
        </w:rPr>
        <w:t>ию на основании Соглашения № 58.</w:t>
      </w:r>
    </w:p>
    <w:p w:rsidR="00071801" w:rsidRPr="00131711" w:rsidP="00131711">
      <w:pPr>
        <w:pStyle w:val="a0"/>
        <w:ind w:left="-142" w:right="-568" w:firstLine="709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Согласно ч.1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</w:t>
      </w:r>
      <w:r w:rsidRPr="00131711">
        <w:rPr>
          <w:rFonts w:ascii="Times New Roman" w:hAnsi="Times New Roman"/>
          <w:sz w:val="24"/>
          <w:szCs w:val="24"/>
        </w:rPr>
        <w:t xml:space="preserve">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71801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Доказательства, представленные мировому судье, не противоречивы</w:t>
      </w:r>
      <w:r w:rsidRPr="00131711">
        <w:rPr>
          <w:rFonts w:ascii="Times New Roman" w:hAnsi="Times New Roman"/>
          <w:sz w:val="24"/>
          <w:szCs w:val="24"/>
        </w:rPr>
        <w:t xml:space="preserve">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E4AB0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Исследовав и оценив в совокупности изложенные выше доказательства, мировой судья </w:t>
      </w:r>
      <w:r w:rsidRPr="00131711">
        <w:rPr>
          <w:rFonts w:ascii="Times New Roman" w:hAnsi="Times New Roman"/>
          <w:sz w:val="24"/>
          <w:szCs w:val="24"/>
        </w:rPr>
        <w:t xml:space="preserve">пришел к выводу о том, что вина  </w:t>
      </w:r>
      <w:r w:rsidRPr="00131711" w:rsidR="00FE07ED">
        <w:rPr>
          <w:rFonts w:ascii="Times New Roman" w:hAnsi="Times New Roman"/>
          <w:sz w:val="24"/>
          <w:szCs w:val="24"/>
        </w:rPr>
        <w:t xml:space="preserve">Учреждения </w:t>
      </w:r>
      <w:r w:rsidRPr="00131711" w:rsidR="00D01360">
        <w:rPr>
          <w:rFonts w:ascii="Times New Roman" w:hAnsi="Times New Roman"/>
          <w:sz w:val="24"/>
          <w:szCs w:val="24"/>
        </w:rPr>
        <w:t xml:space="preserve"> </w:t>
      </w:r>
      <w:r w:rsidRPr="00131711">
        <w:rPr>
          <w:rFonts w:ascii="Times New Roman" w:hAnsi="Times New Roman"/>
          <w:sz w:val="24"/>
          <w:szCs w:val="24"/>
        </w:rPr>
        <w:t>установлена и доказана, действия</w:t>
      </w:r>
      <w:r w:rsidRPr="00131711" w:rsidR="007307BF">
        <w:rPr>
          <w:rFonts w:ascii="Times New Roman" w:hAnsi="Times New Roman"/>
          <w:sz w:val="24"/>
          <w:szCs w:val="24"/>
        </w:rPr>
        <w:t xml:space="preserve"> </w:t>
      </w:r>
      <w:r w:rsidRPr="00131711" w:rsidR="00FE07ED">
        <w:rPr>
          <w:rFonts w:ascii="Times New Roman" w:hAnsi="Times New Roman"/>
          <w:sz w:val="24"/>
          <w:szCs w:val="24"/>
        </w:rPr>
        <w:t xml:space="preserve">Учреждения </w:t>
      </w:r>
      <w:r w:rsidRPr="00131711" w:rsidR="007307BF">
        <w:rPr>
          <w:rFonts w:ascii="Times New Roman" w:hAnsi="Times New Roman"/>
          <w:sz w:val="24"/>
          <w:szCs w:val="24"/>
        </w:rPr>
        <w:t xml:space="preserve"> </w:t>
      </w:r>
      <w:r w:rsidRPr="00131711">
        <w:rPr>
          <w:rFonts w:ascii="Times New Roman" w:hAnsi="Times New Roman"/>
          <w:sz w:val="24"/>
          <w:szCs w:val="24"/>
        </w:rPr>
        <w:t xml:space="preserve"> мировой судья квалифицирует по ст. 15.14 Ко</w:t>
      </w:r>
      <w:r w:rsidRPr="00131711" w:rsidR="0014310B">
        <w:rPr>
          <w:rFonts w:ascii="Times New Roman" w:hAnsi="Times New Roman"/>
          <w:sz w:val="24"/>
          <w:szCs w:val="24"/>
        </w:rPr>
        <w:t>декса РФ об А</w:t>
      </w:r>
      <w:r w:rsidRPr="00131711" w:rsidR="00060C5C">
        <w:rPr>
          <w:rFonts w:ascii="Times New Roman" w:hAnsi="Times New Roman"/>
          <w:sz w:val="24"/>
          <w:szCs w:val="24"/>
        </w:rPr>
        <w:t>П</w:t>
      </w:r>
      <w:r w:rsidRPr="00131711" w:rsidR="007F3325">
        <w:rPr>
          <w:rFonts w:ascii="Times New Roman" w:hAnsi="Times New Roman"/>
          <w:sz w:val="24"/>
          <w:szCs w:val="24"/>
        </w:rPr>
        <w:t>,</w:t>
      </w:r>
      <w:r w:rsidRPr="00131711">
        <w:rPr>
          <w:rFonts w:ascii="Times New Roman" w:hAnsi="Times New Roman"/>
          <w:sz w:val="24"/>
          <w:szCs w:val="24"/>
        </w:rPr>
        <w:t xml:space="preserve"> направление бюджетных средств на цели, не соответствующие цели, определенным соглашением о порядке и услов</w:t>
      </w:r>
      <w:r w:rsidRPr="00131711">
        <w:rPr>
          <w:rFonts w:ascii="Times New Roman" w:hAnsi="Times New Roman"/>
          <w:sz w:val="24"/>
          <w:szCs w:val="24"/>
        </w:rPr>
        <w:t xml:space="preserve">иях предоставления субсидии на финансовое обеспечение выполнения муниципального задания, являющимся правовым основанием предоставления указанных средств.  </w:t>
      </w:r>
    </w:p>
    <w:p w:rsidR="007E4AB0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Согласно ч. 3 ст. 3.4 Кодекса РФ об АП в случаях, если назначение административного наказания в виде</w:t>
      </w:r>
      <w:r w:rsidRPr="00131711">
        <w:rPr>
          <w:rFonts w:ascii="Times New Roman" w:hAnsi="Times New Roman"/>
          <w:sz w:val="24"/>
          <w:szCs w:val="24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</w:t>
      </w:r>
      <w:r w:rsidRPr="00131711">
        <w:rPr>
          <w:rFonts w:ascii="Times New Roman" w:hAnsi="Times New Roman"/>
          <w:sz w:val="24"/>
          <w:szCs w:val="24"/>
        </w:rPr>
        <w:t>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</w:t>
      </w:r>
      <w:r w:rsidRPr="00131711">
        <w:rPr>
          <w:rFonts w:ascii="Times New Roman" w:hAnsi="Times New Roman"/>
          <w:sz w:val="24"/>
          <w:szCs w:val="24"/>
        </w:rPr>
        <w:t>ей 4.1.1 настоящего Кодекса.</w:t>
      </w:r>
    </w:p>
    <w:p w:rsidR="007E4AB0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Согласно ч. 1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</w:t>
      </w:r>
      <w:r w:rsidRPr="00131711">
        <w:rPr>
          <w:rFonts w:ascii="Times New Roman" w:hAnsi="Times New Roman"/>
          <w:sz w:val="24"/>
          <w:szCs w:val="24"/>
        </w:rPr>
        <w:t xml:space="preserve"> и юридическим лицам, а также их работникам за впервые совершенное административное правонарушение, выявленное </w:t>
      </w:r>
      <w:r w:rsidRPr="00131711">
        <w:rPr>
          <w:rFonts w:ascii="Times New Roman" w:hAnsi="Times New Roman"/>
          <w:sz w:val="24"/>
          <w:szCs w:val="24"/>
        </w:rPr>
        <w:t xml:space="preserve">в ходе осуществления государственного контроля (надзора), муниципального контроля, в случаях, если назначение административного наказания в виде </w:t>
      </w:r>
      <w:r w:rsidRPr="00131711">
        <w:rPr>
          <w:rFonts w:ascii="Times New Roman" w:hAnsi="Times New Roman"/>
          <w:sz w:val="24"/>
          <w:szCs w:val="24"/>
        </w:rPr>
        <w:t>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131711">
        <w:rPr>
          <w:rFonts w:ascii="Times New Roman" w:hAnsi="Times New Roman"/>
          <w:sz w:val="24"/>
          <w:szCs w:val="24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E4AB0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Согласно ч. 2 ст. 3.4 Кодекса РФ об АП предупреждение устанавливается за впервые совершенные администрати</w:t>
      </w:r>
      <w:r w:rsidRPr="00131711">
        <w:rPr>
          <w:rFonts w:ascii="Times New Roman" w:hAnsi="Times New Roman"/>
          <w:sz w:val="24"/>
          <w:szCs w:val="24"/>
        </w:rPr>
        <w:t>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</w:t>
      </w:r>
      <w:r w:rsidRPr="00131711">
        <w:rPr>
          <w:rFonts w:ascii="Times New Roman" w:hAnsi="Times New Roman"/>
          <w:sz w:val="24"/>
          <w:szCs w:val="24"/>
        </w:rPr>
        <w:t>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E4AB0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Учитывая, что правонарушение совершено впервые, существенно не были нарушены охраняемые общественные отно</w:t>
      </w:r>
      <w:r w:rsidRPr="00131711">
        <w:rPr>
          <w:rFonts w:ascii="Times New Roman" w:hAnsi="Times New Roman"/>
          <w:sz w:val="24"/>
          <w:szCs w:val="24"/>
        </w:rPr>
        <w:t>шения, нарушение устранено,  мировой судья полагает возможным назначить наказание  в виде предупреждения.</w:t>
      </w:r>
    </w:p>
    <w:p w:rsidR="00A300BF" w:rsidRPr="00131711" w:rsidP="00131711">
      <w:pPr>
        <w:widowControl w:val="0"/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31711" w:rsidRPr="00131711" w:rsidP="00131711">
      <w:pPr>
        <w:widowControl w:val="0"/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</w:p>
    <w:p w:rsidR="00A300BF" w:rsidRPr="00131711" w:rsidP="00131711">
      <w:pPr>
        <w:spacing w:after="0" w:line="240" w:lineRule="auto"/>
        <w:ind w:left="-142" w:right="-568" w:firstLine="709"/>
        <w:jc w:val="center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>ПОСТАНОВИЛ:</w:t>
      </w:r>
    </w:p>
    <w:p w:rsidR="00131711" w:rsidRPr="00131711" w:rsidP="00131711">
      <w:pPr>
        <w:spacing w:after="0" w:line="240" w:lineRule="auto"/>
        <w:ind w:left="-142" w:right="-568" w:firstLine="709"/>
        <w:jc w:val="center"/>
        <w:rPr>
          <w:rFonts w:ascii="Times New Roman" w:hAnsi="Times New Roman"/>
          <w:sz w:val="24"/>
          <w:szCs w:val="24"/>
        </w:rPr>
      </w:pPr>
    </w:p>
    <w:p w:rsidR="007F4ABB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Признать </w:t>
      </w:r>
      <w:r w:rsidRPr="00131711" w:rsidR="007230CF">
        <w:rPr>
          <w:rFonts w:ascii="Times New Roman" w:hAnsi="Times New Roman"/>
          <w:sz w:val="24"/>
          <w:szCs w:val="24"/>
        </w:rPr>
        <w:t>м</w:t>
      </w:r>
      <w:r w:rsidRPr="00131711" w:rsidR="00723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униципально</w:t>
      </w:r>
      <w:r w:rsidRPr="00131711" w:rsidR="00F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31711" w:rsidR="00723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бюджетно</w:t>
      </w:r>
      <w:r w:rsidRPr="00131711" w:rsidR="00F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31711" w:rsidR="00723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</w:t>
      </w:r>
      <w:r w:rsidRPr="00131711" w:rsidR="00F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31711" w:rsidR="00723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</w:t>
      </w:r>
      <w:r w:rsidRPr="00131711" w:rsidR="00F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31711" w:rsidR="00723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1711" w:rsid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средняя школа </w:t>
      </w:r>
      <w:r w:rsidRPr="00131711" w:rsidR="00723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1711" w:rsidR="007307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Pr="00131711" w:rsidR="00131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131711" w:rsidR="007307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1711">
        <w:rPr>
          <w:rFonts w:ascii="Times New Roman" w:hAnsi="Times New Roman"/>
          <w:sz w:val="24"/>
          <w:szCs w:val="24"/>
        </w:rPr>
        <w:t>виновн</w:t>
      </w:r>
      <w:r w:rsidRPr="00131711" w:rsidR="00FE07ED">
        <w:rPr>
          <w:rFonts w:ascii="Times New Roman" w:hAnsi="Times New Roman"/>
          <w:sz w:val="24"/>
          <w:szCs w:val="24"/>
        </w:rPr>
        <w:t>ым</w:t>
      </w:r>
      <w:r w:rsidRPr="00131711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ст. 15.14 Кодекса РФ об АП </w:t>
      </w:r>
      <w:r w:rsidRPr="00131711" w:rsidR="00EE405F">
        <w:rPr>
          <w:rFonts w:ascii="Times New Roman" w:hAnsi="Times New Roman"/>
          <w:sz w:val="24"/>
          <w:szCs w:val="24"/>
        </w:rPr>
        <w:t xml:space="preserve">и назначить наказание в виде </w:t>
      </w:r>
      <w:r w:rsidRPr="00131711">
        <w:rPr>
          <w:rFonts w:ascii="Times New Roman" w:hAnsi="Times New Roman"/>
          <w:sz w:val="24"/>
          <w:szCs w:val="24"/>
        </w:rPr>
        <w:t>предупреждения</w:t>
      </w:r>
      <w:r w:rsidRPr="00131711" w:rsidR="00F02E88">
        <w:rPr>
          <w:rFonts w:ascii="Times New Roman" w:hAnsi="Times New Roman"/>
          <w:sz w:val="24"/>
          <w:szCs w:val="24"/>
        </w:rPr>
        <w:t>.</w:t>
      </w:r>
    </w:p>
    <w:p w:rsidR="00087BD4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  <w:r w:rsidRPr="00131711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</w:t>
      </w:r>
      <w:r w:rsidRPr="00131711" w:rsidR="00131711">
        <w:rPr>
          <w:rFonts w:ascii="Times New Roman" w:hAnsi="Times New Roman"/>
          <w:sz w:val="24"/>
          <w:szCs w:val="24"/>
        </w:rPr>
        <w:t xml:space="preserve">дней </w:t>
      </w:r>
      <w:r w:rsidRPr="00131711">
        <w:rPr>
          <w:rFonts w:ascii="Times New Roman" w:hAnsi="Times New Roman"/>
          <w:sz w:val="24"/>
          <w:szCs w:val="24"/>
        </w:rPr>
        <w:t xml:space="preserve"> с даты вручения или получения копии постановления в Нижневартовский городской суд Ханты-Мансийского автономного округа-Югры, через мирового судью судебного участка № </w:t>
      </w:r>
      <w:r w:rsidRPr="00131711" w:rsidR="00131711">
        <w:rPr>
          <w:rFonts w:ascii="Times New Roman" w:hAnsi="Times New Roman"/>
          <w:sz w:val="24"/>
          <w:szCs w:val="24"/>
        </w:rPr>
        <w:t>10</w:t>
      </w:r>
      <w:r w:rsidRPr="00131711">
        <w:rPr>
          <w:rFonts w:ascii="Times New Roman" w:hAnsi="Times New Roman"/>
          <w:sz w:val="24"/>
          <w:szCs w:val="24"/>
        </w:rPr>
        <w:t>.</w:t>
      </w:r>
    </w:p>
    <w:p w:rsidR="00131711" w:rsidRPr="00131711" w:rsidP="00131711">
      <w:pPr>
        <w:spacing w:after="0" w:line="240" w:lineRule="auto"/>
        <w:ind w:left="-142" w:right="-568" w:firstLine="709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7F4ABB" w:rsidRPr="00131711" w:rsidP="00131711">
      <w:pPr>
        <w:spacing w:after="0" w:line="240" w:lineRule="auto"/>
        <w:ind w:left="-142" w:right="-568" w:firstLine="709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****</w:t>
      </w:r>
    </w:p>
    <w:p w:rsidR="007F4ABB" w:rsidRPr="00131711" w:rsidP="00131711">
      <w:pPr>
        <w:spacing w:after="0" w:line="240" w:lineRule="auto"/>
        <w:ind w:left="-142" w:right="-568" w:firstLine="709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131711">
        <w:rPr>
          <w:rStyle w:val="Emphasis"/>
          <w:rFonts w:ascii="Times New Roman" w:hAnsi="Times New Roman"/>
          <w:i w:val="0"/>
          <w:sz w:val="24"/>
          <w:szCs w:val="24"/>
        </w:rPr>
        <w:t>Мировой судья                                                                                             О.С. Полякова</w:t>
      </w:r>
    </w:p>
    <w:p w:rsidR="00131711" w:rsidRPr="00131711" w:rsidP="00131711">
      <w:pPr>
        <w:spacing w:after="0" w:line="240" w:lineRule="auto"/>
        <w:ind w:left="-142" w:right="-568" w:firstLine="709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C5931" w:rsidRPr="00131711" w:rsidP="009C5931">
      <w:pPr>
        <w:spacing w:after="0" w:line="240" w:lineRule="auto"/>
        <w:ind w:left="-142" w:right="-568" w:firstLine="709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****</w:t>
      </w:r>
    </w:p>
    <w:p w:rsidR="00694FEE" w:rsidRPr="00131711" w:rsidP="00131711">
      <w:pPr>
        <w:spacing w:after="0" w:line="240" w:lineRule="auto"/>
        <w:ind w:left="-142" w:right="-568" w:firstLine="709"/>
        <w:jc w:val="both"/>
        <w:rPr>
          <w:rFonts w:ascii="Times New Roman" w:hAnsi="Times New Roman"/>
          <w:sz w:val="24"/>
          <w:szCs w:val="24"/>
        </w:rPr>
      </w:pPr>
    </w:p>
    <w:sectPr w:rsidSect="0056514A">
      <w:headerReference w:type="default" r:id="rId4"/>
      <w:footerReference w:type="default" r:id="rId5"/>
      <w:headerReference w:type="first" r:id="rId6"/>
      <w:pgSz w:w="11906" w:h="16838"/>
      <w:pgMar w:top="-567" w:right="1133" w:bottom="284" w:left="1560" w:header="708" w:footer="2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1711">
    <w:pPr>
      <w:pStyle w:val="a6"/>
      <w:framePr w:h="394" w:hRule="atLeast" w:wrap="none" w:vAnchor="text" w:hAnchor="page" w:x="10477" w:y="-741"/>
      <w:shd w:val="clear" w:color="auto" w:fill="auto"/>
      <w:jc w:val="both"/>
    </w:pPr>
    <w:r>
      <w:rPr>
        <w:rStyle w:val="22pt"/>
        <w:noProof w:val="0"/>
      </w:rPr>
      <w:t>I</w:t>
    </w:r>
  </w:p>
  <w:p w:rsidR="00131711"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1711">
    <w:pPr>
      <w:pStyle w:val="a6"/>
      <w:framePr w:w="10941" w:h="168" w:hRule="atLeast" w:wrap="none" w:vAnchor="text" w:hAnchor="page" w:x="483" w:y="548"/>
      <w:shd w:val="clear" w:color="auto" w:fill="auto"/>
      <w:ind w:left="5222"/>
    </w:pPr>
    <w:r>
      <w:fldChar w:fldCharType="begin"/>
    </w:r>
    <w:r>
      <w:instrText xml:space="preserve"> PAGE \* MERGEFORMAT </w:instrText>
    </w:r>
    <w:r>
      <w:fldChar w:fldCharType="separate"/>
    </w:r>
    <w:r w:rsidRPr="009C5931" w:rsidR="009C5931">
      <w:rPr>
        <w:rStyle w:val="110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1711">
    <w:pPr>
      <w:pStyle w:val="a6"/>
      <w:framePr w:w="10941" w:h="168" w:hRule="atLeast" w:wrap="none" w:vAnchor="text" w:hAnchor="page" w:x="483" w:y="452"/>
      <w:shd w:val="clear" w:color="auto" w:fill="auto"/>
      <w:ind w:left="5602"/>
    </w:pPr>
    <w:r>
      <w:fldChar w:fldCharType="begin"/>
    </w:r>
    <w:r>
      <w:instrText xml:space="preserve"> PAGE \* MERGEFORMAT </w:instrText>
    </w:r>
    <w:r>
      <w:fldChar w:fldCharType="separate"/>
    </w:r>
    <w:r w:rsidRPr="00131711">
      <w:rPr>
        <w:rStyle w:val="110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15C2E"/>
    <w:rsid w:val="0005697F"/>
    <w:rsid w:val="00056A96"/>
    <w:rsid w:val="00057E96"/>
    <w:rsid w:val="00060C5C"/>
    <w:rsid w:val="00071801"/>
    <w:rsid w:val="00087BD4"/>
    <w:rsid w:val="00087BF3"/>
    <w:rsid w:val="0009378B"/>
    <w:rsid w:val="000E1188"/>
    <w:rsid w:val="000E4321"/>
    <w:rsid w:val="000E5412"/>
    <w:rsid w:val="00121B87"/>
    <w:rsid w:val="00124D1D"/>
    <w:rsid w:val="00131711"/>
    <w:rsid w:val="0014310B"/>
    <w:rsid w:val="001726F6"/>
    <w:rsid w:val="001961CF"/>
    <w:rsid w:val="001D6695"/>
    <w:rsid w:val="001E181E"/>
    <w:rsid w:val="002133EB"/>
    <w:rsid w:val="00247F8B"/>
    <w:rsid w:val="002836BD"/>
    <w:rsid w:val="002B7803"/>
    <w:rsid w:val="002F3C7B"/>
    <w:rsid w:val="002F6E0B"/>
    <w:rsid w:val="00320A36"/>
    <w:rsid w:val="00324067"/>
    <w:rsid w:val="003313AC"/>
    <w:rsid w:val="0033630A"/>
    <w:rsid w:val="00353032"/>
    <w:rsid w:val="003550A4"/>
    <w:rsid w:val="0036006A"/>
    <w:rsid w:val="00365CE5"/>
    <w:rsid w:val="00383581"/>
    <w:rsid w:val="00393912"/>
    <w:rsid w:val="003B46E0"/>
    <w:rsid w:val="003E559C"/>
    <w:rsid w:val="003E569A"/>
    <w:rsid w:val="003F35A0"/>
    <w:rsid w:val="003F5227"/>
    <w:rsid w:val="00400F4A"/>
    <w:rsid w:val="004236C1"/>
    <w:rsid w:val="00430C3A"/>
    <w:rsid w:val="0043768A"/>
    <w:rsid w:val="0044136D"/>
    <w:rsid w:val="00472C8E"/>
    <w:rsid w:val="004840F6"/>
    <w:rsid w:val="004C1FBC"/>
    <w:rsid w:val="004D4346"/>
    <w:rsid w:val="004E17C4"/>
    <w:rsid w:val="005075E0"/>
    <w:rsid w:val="00515165"/>
    <w:rsid w:val="00534044"/>
    <w:rsid w:val="00564723"/>
    <w:rsid w:val="00564FC8"/>
    <w:rsid w:val="0056514A"/>
    <w:rsid w:val="005B44A4"/>
    <w:rsid w:val="005C4972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26A2C"/>
    <w:rsid w:val="00631C98"/>
    <w:rsid w:val="006472BC"/>
    <w:rsid w:val="00671EA3"/>
    <w:rsid w:val="00674FF7"/>
    <w:rsid w:val="00694FEE"/>
    <w:rsid w:val="006A7BAB"/>
    <w:rsid w:val="006D5099"/>
    <w:rsid w:val="006F5DA4"/>
    <w:rsid w:val="007230CF"/>
    <w:rsid w:val="0072419A"/>
    <w:rsid w:val="007307BF"/>
    <w:rsid w:val="007530D2"/>
    <w:rsid w:val="007560E5"/>
    <w:rsid w:val="00756C7C"/>
    <w:rsid w:val="007652B1"/>
    <w:rsid w:val="00772D68"/>
    <w:rsid w:val="00776463"/>
    <w:rsid w:val="00776813"/>
    <w:rsid w:val="007849A9"/>
    <w:rsid w:val="00796713"/>
    <w:rsid w:val="00796D0D"/>
    <w:rsid w:val="007A234F"/>
    <w:rsid w:val="007E4AB0"/>
    <w:rsid w:val="007F3325"/>
    <w:rsid w:val="007F4ABB"/>
    <w:rsid w:val="007F7008"/>
    <w:rsid w:val="00800B7B"/>
    <w:rsid w:val="008107F2"/>
    <w:rsid w:val="00833E51"/>
    <w:rsid w:val="00853460"/>
    <w:rsid w:val="00867A47"/>
    <w:rsid w:val="00871B97"/>
    <w:rsid w:val="00884BBF"/>
    <w:rsid w:val="00891F16"/>
    <w:rsid w:val="008972C6"/>
    <w:rsid w:val="008A7AA8"/>
    <w:rsid w:val="008D5237"/>
    <w:rsid w:val="008E1455"/>
    <w:rsid w:val="00912149"/>
    <w:rsid w:val="00916F0B"/>
    <w:rsid w:val="009216C8"/>
    <w:rsid w:val="009267A0"/>
    <w:rsid w:val="009302F5"/>
    <w:rsid w:val="00941211"/>
    <w:rsid w:val="009964AC"/>
    <w:rsid w:val="009B3FE9"/>
    <w:rsid w:val="009C1D24"/>
    <w:rsid w:val="009C2968"/>
    <w:rsid w:val="009C5931"/>
    <w:rsid w:val="00A018F3"/>
    <w:rsid w:val="00A300BF"/>
    <w:rsid w:val="00A4387A"/>
    <w:rsid w:val="00A52224"/>
    <w:rsid w:val="00A563E7"/>
    <w:rsid w:val="00A66366"/>
    <w:rsid w:val="00A86092"/>
    <w:rsid w:val="00AA12E3"/>
    <w:rsid w:val="00AB3382"/>
    <w:rsid w:val="00B01365"/>
    <w:rsid w:val="00B360D7"/>
    <w:rsid w:val="00B45416"/>
    <w:rsid w:val="00B83E61"/>
    <w:rsid w:val="00B83E92"/>
    <w:rsid w:val="00B86094"/>
    <w:rsid w:val="00B978DB"/>
    <w:rsid w:val="00BB421E"/>
    <w:rsid w:val="00BC09CC"/>
    <w:rsid w:val="00BD1E69"/>
    <w:rsid w:val="00BE56DA"/>
    <w:rsid w:val="00C31FD0"/>
    <w:rsid w:val="00C329A6"/>
    <w:rsid w:val="00C55640"/>
    <w:rsid w:val="00C61391"/>
    <w:rsid w:val="00C72153"/>
    <w:rsid w:val="00C87A49"/>
    <w:rsid w:val="00CA4123"/>
    <w:rsid w:val="00CA7453"/>
    <w:rsid w:val="00CF3C5E"/>
    <w:rsid w:val="00CF4C7E"/>
    <w:rsid w:val="00D01360"/>
    <w:rsid w:val="00D12CB1"/>
    <w:rsid w:val="00D223F1"/>
    <w:rsid w:val="00D47D4C"/>
    <w:rsid w:val="00D6385C"/>
    <w:rsid w:val="00D84B38"/>
    <w:rsid w:val="00D84E09"/>
    <w:rsid w:val="00DE1723"/>
    <w:rsid w:val="00E03C9F"/>
    <w:rsid w:val="00E31269"/>
    <w:rsid w:val="00E64FF1"/>
    <w:rsid w:val="00E73261"/>
    <w:rsid w:val="00E8186A"/>
    <w:rsid w:val="00EA3A08"/>
    <w:rsid w:val="00EC3998"/>
    <w:rsid w:val="00EC6B5D"/>
    <w:rsid w:val="00ED5FAD"/>
    <w:rsid w:val="00EE405F"/>
    <w:rsid w:val="00EE6EEF"/>
    <w:rsid w:val="00F02E88"/>
    <w:rsid w:val="00F16FA0"/>
    <w:rsid w:val="00F45899"/>
    <w:rsid w:val="00F5143C"/>
    <w:rsid w:val="00F638EC"/>
    <w:rsid w:val="00F715F0"/>
    <w:rsid w:val="00F82931"/>
    <w:rsid w:val="00F93EDD"/>
    <w:rsid w:val="00FA3A40"/>
    <w:rsid w:val="00FB7707"/>
    <w:rsid w:val="00FC0E26"/>
    <w:rsid w:val="00FE07ED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BF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BodyText">
    <w:name w:val="Body Text"/>
    <w:basedOn w:val="Normal"/>
    <w:link w:val="a4"/>
    <w:uiPriority w:val="99"/>
    <w:semiHidden/>
    <w:unhideWhenUsed/>
    <w:rsid w:val="008107F2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8107F2"/>
    <w:rPr>
      <w:lang w:eastAsia="en-US"/>
    </w:rPr>
  </w:style>
  <w:style w:type="character" w:styleId="Emphasis">
    <w:name w:val="Emphasis"/>
    <w:uiPriority w:val="20"/>
    <w:qFormat/>
    <w:locked/>
    <w:rsid w:val="007F4ABB"/>
    <w:rPr>
      <w:i/>
      <w:iCs/>
    </w:rPr>
  </w:style>
  <w:style w:type="character" w:customStyle="1" w:styleId="11">
    <w:name w:val="Основной текст + 11"/>
    <w:aliases w:val="5 pt"/>
    <w:basedOn w:val="DefaultParagraphFont"/>
    <w:uiPriority w:val="99"/>
    <w:rsid w:val="00EC6B5D"/>
    <w:rPr>
      <w:rFonts w:ascii="Times New Roman" w:hAnsi="Times New Roman" w:cs="Times New Roman"/>
      <w:spacing w:val="0"/>
      <w:sz w:val="23"/>
      <w:szCs w:val="23"/>
    </w:rPr>
  </w:style>
  <w:style w:type="character" w:customStyle="1" w:styleId="a5">
    <w:name w:val="Колонтитул_"/>
    <w:basedOn w:val="DefaultParagraphFont"/>
    <w:link w:val="a6"/>
    <w:uiPriority w:val="99"/>
    <w:rsid w:val="0013171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22pt">
    <w:name w:val="Колонтитул + 22 pt"/>
    <w:aliases w:val="Курсив,Масштаб 80%"/>
    <w:basedOn w:val="a5"/>
    <w:uiPriority w:val="99"/>
    <w:rsid w:val="00131711"/>
    <w:rPr>
      <w:rFonts w:ascii="Times New Roman" w:hAnsi="Times New Roman"/>
      <w:i/>
      <w:iCs/>
      <w:noProof/>
      <w:w w:val="80"/>
      <w:sz w:val="44"/>
      <w:szCs w:val="44"/>
      <w:shd w:val="clear" w:color="auto" w:fill="FFFFFF"/>
    </w:rPr>
  </w:style>
  <w:style w:type="character" w:customStyle="1" w:styleId="110">
    <w:name w:val="Колонтитул + 11"/>
    <w:aliases w:val="5 pt4"/>
    <w:basedOn w:val="a5"/>
    <w:uiPriority w:val="99"/>
    <w:rsid w:val="00131711"/>
    <w:rPr>
      <w:rFonts w:ascii="Times New Roman" w:hAnsi="Times New Roman"/>
      <w:noProof/>
      <w:sz w:val="23"/>
      <w:szCs w:val="23"/>
      <w:shd w:val="clear" w:color="auto" w:fill="FFFFFF"/>
    </w:rPr>
  </w:style>
  <w:style w:type="paragraph" w:customStyle="1" w:styleId="a6">
    <w:name w:val="Колонтитул"/>
    <w:basedOn w:val="Normal"/>
    <w:link w:val="a5"/>
    <w:uiPriority w:val="99"/>
    <w:rsid w:val="00131711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